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Dear Anna Wolnowska,</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 </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 xml:space="preserve">Warm greetings from National Cheng Kung University in Tainan, Taiwan! </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 xml:space="preserve">We would gladly invite your students to join our </w:t>
      </w:r>
      <w:r w:rsidRPr="006D753D">
        <w:rPr>
          <w:rFonts w:ascii="Times New Roman" w:eastAsia="Times New Roman" w:hAnsi="Times New Roman" w:cs="Times New Roman"/>
          <w:b/>
          <w:bCs/>
          <w:sz w:val="24"/>
          <w:szCs w:val="24"/>
          <w:lang w:val="en-US" w:eastAsia="pl-PL"/>
        </w:rPr>
        <w:t xml:space="preserve">2018 NCKU International Summer School </w:t>
      </w:r>
      <w:r w:rsidRPr="006D753D">
        <w:rPr>
          <w:rFonts w:ascii="Times New Roman" w:eastAsia="Times New Roman" w:hAnsi="Times New Roman" w:cs="Times New Roman"/>
          <w:sz w:val="24"/>
          <w:szCs w:val="24"/>
          <w:lang w:val="en-US" w:eastAsia="pl-PL"/>
        </w:rPr>
        <w:t>scheduled from</w:t>
      </w:r>
      <w:r w:rsidRPr="006D753D">
        <w:rPr>
          <w:rFonts w:ascii="Times New Roman" w:eastAsia="Times New Roman" w:hAnsi="Times New Roman" w:cs="Times New Roman"/>
          <w:b/>
          <w:bCs/>
          <w:sz w:val="24"/>
          <w:szCs w:val="24"/>
          <w:lang w:val="en-US" w:eastAsia="pl-PL"/>
        </w:rPr>
        <w:t xml:space="preserve"> August 2</w:t>
      </w:r>
      <w:r w:rsidRPr="006D753D">
        <w:rPr>
          <w:rFonts w:ascii="Times New Roman" w:eastAsia="Times New Roman" w:hAnsi="Times New Roman" w:cs="Times New Roman"/>
          <w:b/>
          <w:bCs/>
          <w:sz w:val="24"/>
          <w:szCs w:val="24"/>
          <w:vertAlign w:val="superscript"/>
          <w:lang w:val="en-US" w:eastAsia="pl-PL"/>
        </w:rPr>
        <w:t>nd</w:t>
      </w:r>
      <w:r w:rsidRPr="006D753D">
        <w:rPr>
          <w:rFonts w:ascii="Times New Roman" w:eastAsia="Times New Roman" w:hAnsi="Times New Roman" w:cs="Times New Roman"/>
          <w:b/>
          <w:bCs/>
          <w:sz w:val="24"/>
          <w:szCs w:val="24"/>
          <w:lang w:val="en-US" w:eastAsia="pl-PL"/>
        </w:rPr>
        <w:t xml:space="preserve"> </w:t>
      </w:r>
      <w:r w:rsidRPr="006D753D">
        <w:rPr>
          <w:rFonts w:ascii="Times New Roman" w:eastAsia="Times New Roman" w:hAnsi="Times New Roman" w:cs="Times New Roman"/>
          <w:sz w:val="24"/>
          <w:szCs w:val="24"/>
          <w:lang w:val="en-US" w:eastAsia="pl-PL"/>
        </w:rPr>
        <w:t>to</w:t>
      </w:r>
      <w:r w:rsidRPr="006D753D">
        <w:rPr>
          <w:rFonts w:ascii="Times New Roman" w:eastAsia="Times New Roman" w:hAnsi="Times New Roman" w:cs="Times New Roman"/>
          <w:b/>
          <w:bCs/>
          <w:sz w:val="24"/>
          <w:szCs w:val="24"/>
          <w:lang w:val="en-US" w:eastAsia="pl-PL"/>
        </w:rPr>
        <w:t xml:space="preserve"> August 17</w:t>
      </w:r>
      <w:r w:rsidRPr="006D753D">
        <w:rPr>
          <w:rFonts w:ascii="Times New Roman" w:eastAsia="Times New Roman" w:hAnsi="Times New Roman" w:cs="Times New Roman"/>
          <w:b/>
          <w:bCs/>
          <w:sz w:val="24"/>
          <w:szCs w:val="24"/>
          <w:vertAlign w:val="superscript"/>
          <w:lang w:val="en-US" w:eastAsia="pl-PL"/>
        </w:rPr>
        <w:t>th</w:t>
      </w:r>
      <w:r w:rsidRPr="006D753D">
        <w:rPr>
          <w:rFonts w:ascii="Times New Roman" w:eastAsia="Times New Roman" w:hAnsi="Times New Roman" w:cs="Times New Roman"/>
          <w:sz w:val="24"/>
          <w:szCs w:val="24"/>
          <w:lang w:val="en-US" w:eastAsia="pl-PL"/>
        </w:rPr>
        <w:t xml:space="preserve">. This year, our program features </w:t>
      </w:r>
      <w:r w:rsidRPr="006D753D">
        <w:rPr>
          <w:rFonts w:ascii="Times New Roman" w:eastAsia="Times New Roman" w:hAnsi="Times New Roman" w:cs="Times New Roman"/>
          <w:b/>
          <w:bCs/>
          <w:i/>
          <w:iCs/>
          <w:sz w:val="24"/>
          <w:szCs w:val="24"/>
          <w:lang w:val="en-US" w:eastAsia="pl-PL"/>
        </w:rPr>
        <w:t>i Circular Economy</w:t>
      </w:r>
      <w:r w:rsidRPr="006D753D">
        <w:rPr>
          <w:rFonts w:ascii="Times New Roman" w:eastAsia="Times New Roman" w:hAnsi="Times New Roman" w:cs="Times New Roman"/>
          <w:b/>
          <w:bCs/>
          <w:sz w:val="24"/>
          <w:szCs w:val="24"/>
          <w:lang w:val="en-US" w:eastAsia="pl-PL"/>
        </w:rPr>
        <w:t xml:space="preserve"> (</w:t>
      </w:r>
      <w:r w:rsidRPr="006D753D">
        <w:rPr>
          <w:rFonts w:ascii="Times New Roman" w:eastAsia="Times New Roman" w:hAnsi="Times New Roman" w:cs="Times New Roman"/>
          <w:b/>
          <w:bCs/>
          <w:i/>
          <w:iCs/>
          <w:sz w:val="24"/>
          <w:szCs w:val="24"/>
          <w:lang w:val="en-US" w:eastAsia="pl-PL"/>
        </w:rPr>
        <w:t>iCE</w:t>
      </w:r>
      <w:r w:rsidRPr="006D753D">
        <w:rPr>
          <w:rFonts w:ascii="Times New Roman" w:eastAsia="Times New Roman" w:hAnsi="Times New Roman" w:cs="Times New Roman"/>
          <w:b/>
          <w:bCs/>
          <w:sz w:val="24"/>
          <w:szCs w:val="24"/>
          <w:lang w:val="en-US" w:eastAsia="pl-PL"/>
        </w:rPr>
        <w:t xml:space="preserve">, where </w:t>
      </w:r>
      <w:r w:rsidRPr="006D753D">
        <w:rPr>
          <w:rFonts w:ascii="Times New Roman" w:eastAsia="Times New Roman" w:hAnsi="Times New Roman" w:cs="Times New Roman"/>
          <w:b/>
          <w:bCs/>
          <w:i/>
          <w:iCs/>
          <w:sz w:val="24"/>
          <w:szCs w:val="24"/>
          <w:lang w:val="en-US" w:eastAsia="pl-PL"/>
        </w:rPr>
        <w:t>i</w:t>
      </w:r>
      <w:r w:rsidRPr="006D753D">
        <w:rPr>
          <w:rFonts w:ascii="Times New Roman" w:eastAsia="Times New Roman" w:hAnsi="Times New Roman" w:cs="Times New Roman"/>
          <w:b/>
          <w:bCs/>
          <w:sz w:val="24"/>
          <w:szCs w:val="24"/>
          <w:lang w:val="en-US" w:eastAsia="pl-PL"/>
        </w:rPr>
        <w:t xml:space="preserve"> means intelligent, international, industrial, integrated and interactive) </w:t>
      </w:r>
      <w:r w:rsidRPr="006D753D">
        <w:rPr>
          <w:rFonts w:ascii="Times New Roman" w:eastAsia="Times New Roman" w:hAnsi="Times New Roman" w:cs="Times New Roman"/>
          <w:sz w:val="24"/>
          <w:szCs w:val="24"/>
          <w:lang w:val="en-US" w:eastAsia="pl-PL"/>
        </w:rPr>
        <w:t>as the theme and offers innovative and inspiring core courses to both undergraduate and postgraduate.</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 </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 xml:space="preserve">As </w:t>
      </w:r>
      <w:r w:rsidRPr="006D753D">
        <w:rPr>
          <w:rFonts w:ascii="Times New Roman" w:eastAsia="Times New Roman" w:hAnsi="Times New Roman" w:cs="Times New Roman"/>
          <w:b/>
          <w:bCs/>
          <w:i/>
          <w:iCs/>
          <w:sz w:val="24"/>
          <w:szCs w:val="24"/>
          <w:lang w:val="en-US" w:eastAsia="pl-PL"/>
        </w:rPr>
        <w:t>iCE</w:t>
      </w:r>
      <w:r w:rsidRPr="006D753D">
        <w:rPr>
          <w:rFonts w:ascii="Times New Roman" w:eastAsia="Times New Roman" w:hAnsi="Times New Roman" w:cs="Times New Roman"/>
          <w:b/>
          <w:bCs/>
          <w:sz w:val="24"/>
          <w:szCs w:val="24"/>
          <w:lang w:val="en-US" w:eastAsia="pl-PL"/>
        </w:rPr>
        <w:t xml:space="preserve"> </w:t>
      </w:r>
      <w:r w:rsidRPr="006D753D">
        <w:rPr>
          <w:rFonts w:ascii="Times New Roman" w:eastAsia="Times New Roman" w:hAnsi="Times New Roman" w:cs="Times New Roman"/>
          <w:sz w:val="24"/>
          <w:szCs w:val="24"/>
          <w:lang w:val="en-US" w:eastAsia="pl-PL"/>
        </w:rPr>
        <w:t xml:space="preserve">is the revolutionary courses and education programs in the leading-edge knowledge of Circular Economy at NCKU, we would like to offer </w:t>
      </w:r>
      <w:r w:rsidRPr="006D753D">
        <w:rPr>
          <w:rFonts w:ascii="Times New Roman" w:eastAsia="Times New Roman" w:hAnsi="Times New Roman" w:cs="Times New Roman"/>
          <w:b/>
          <w:bCs/>
          <w:sz w:val="24"/>
          <w:szCs w:val="24"/>
          <w:lang w:val="en-US" w:eastAsia="pl-PL"/>
        </w:rPr>
        <w:t>program fee waiver</w:t>
      </w:r>
      <w:r w:rsidRPr="006D753D">
        <w:rPr>
          <w:rFonts w:ascii="Times New Roman" w:eastAsia="Times New Roman" w:hAnsi="Times New Roman" w:cs="Times New Roman"/>
          <w:sz w:val="24"/>
          <w:szCs w:val="24"/>
          <w:lang w:val="en-US" w:eastAsia="pl-PL"/>
        </w:rPr>
        <w:t xml:space="preserve"> </w:t>
      </w:r>
      <w:r w:rsidRPr="006D753D">
        <w:rPr>
          <w:rFonts w:ascii="Times New Roman" w:eastAsia="Times New Roman" w:hAnsi="Times New Roman" w:cs="Times New Roman"/>
          <w:b/>
          <w:bCs/>
          <w:sz w:val="24"/>
          <w:szCs w:val="24"/>
          <w:lang w:val="en-US" w:eastAsia="pl-PL"/>
        </w:rPr>
        <w:t>to your students without quota limits</w:t>
      </w:r>
      <w:r w:rsidRPr="006D753D">
        <w:rPr>
          <w:rFonts w:ascii="Times New Roman" w:eastAsia="Times New Roman" w:hAnsi="Times New Roman" w:cs="Times New Roman"/>
          <w:sz w:val="24"/>
          <w:szCs w:val="24"/>
          <w:lang w:val="en-US" w:eastAsia="pl-PL"/>
        </w:rPr>
        <w:t xml:space="preserve"> to promote the program. All students need to pay is the mandatory application fee (including administration and insurance) for USD 210.</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 </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The Chinese language and cultural classes, which have always been of great interest to students worldwide, are also available at an affordable price. The school will hold an abundance of extra-curricular activities to bring international and local students together to foster cross-cultural and lifelong friendship during the program.</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br/>
        <w:t>Please kindly assist in distributing the program information to your students. We cordially welcome your students to NCKU to learn more about the educational environment, people, and culture around Taiwan!</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b/>
          <w:bCs/>
          <w:sz w:val="24"/>
          <w:szCs w:val="24"/>
          <w:lang w:val="en-US" w:eastAsia="pl-PL"/>
        </w:rPr>
        <w:t> </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b/>
          <w:bCs/>
          <w:sz w:val="24"/>
          <w:szCs w:val="24"/>
          <w:lang w:val="en-US" w:eastAsia="pl-PL"/>
        </w:rPr>
        <w:t>Program Details</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b/>
          <w:bCs/>
          <w:sz w:val="24"/>
          <w:szCs w:val="24"/>
          <w:lang w:val="en-US" w:eastAsia="pl-PL"/>
        </w:rPr>
        <w:t>A. Circular Economy Class ( 2 Credits, taught in English)</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CE class includes wide-ranging topics of lectures such as energy, water and biomaterial. It will be taught by top professors and experts. Aiming at giving students basic concepts of sustainable thinking from interdisciplinary lectures, CE class demonstrates a clever and systematic use of technology on business and daily life, which can actually benefit the people and the environment at the same time. In addition to teaching theory in class, we provide company visits and hands-on activities for students to work in practice.</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 </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b/>
          <w:bCs/>
          <w:sz w:val="24"/>
          <w:szCs w:val="24"/>
          <w:lang w:val="en-US" w:eastAsia="pl-PL"/>
        </w:rPr>
        <w:t>B. Chinese and Cultural Class (1 Credit)(Optional)</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 xml:space="preserve">To immerse students in a unique cultural atmosphere, we arrange the Chinese language classes from beginning to intermediate levels and the cultural classes, including Chinese </w:t>
      </w:r>
      <w:r w:rsidRPr="006D753D">
        <w:rPr>
          <w:rFonts w:ascii="Times New Roman" w:eastAsia="Times New Roman" w:hAnsi="Times New Roman" w:cs="Times New Roman"/>
          <w:sz w:val="24"/>
          <w:szCs w:val="24"/>
          <w:lang w:val="en-US" w:eastAsia="pl-PL"/>
        </w:rPr>
        <w:lastRenderedPageBreak/>
        <w:t>Opera class and Zhuanke (seal carving) class. Students will enjoy learning to read and speak Chinese, and even wearing the Chinese Opera’s costumes and make-up for a real cultural touch!</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b/>
          <w:bCs/>
          <w:sz w:val="24"/>
          <w:szCs w:val="24"/>
          <w:lang w:val="en-US" w:eastAsia="pl-PL"/>
        </w:rPr>
        <w:t> </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b/>
          <w:bCs/>
          <w:sz w:val="24"/>
          <w:szCs w:val="24"/>
          <w:lang w:val="en-US" w:eastAsia="pl-PL"/>
        </w:rPr>
        <w:t>C. City Tours (Optional)</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On weekends, city tours will be arranged for students who want to opt for an unforgettable travel experience around the areas in southern Taiwan. Tour schedules will be announced on the website.</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 </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b/>
          <w:bCs/>
          <w:sz w:val="24"/>
          <w:szCs w:val="24"/>
          <w:lang w:val="en-US" w:eastAsia="pl-PL"/>
        </w:rPr>
        <w:t>Nomination Period (for universities):</w:t>
      </w:r>
      <w:r w:rsidRPr="006D753D">
        <w:rPr>
          <w:rFonts w:ascii="Times New Roman" w:eastAsia="Times New Roman" w:hAnsi="Times New Roman" w:cs="Times New Roman"/>
          <w:sz w:val="24"/>
          <w:szCs w:val="24"/>
          <w:lang w:val="en-US" w:eastAsia="pl-PL"/>
        </w:rPr>
        <w:t xml:space="preserve"> Please return your nomination sheet (attached) to us by </w:t>
      </w:r>
      <w:r w:rsidRPr="006D753D">
        <w:rPr>
          <w:rFonts w:ascii="Times New Roman" w:eastAsia="Times New Roman" w:hAnsi="Times New Roman" w:cs="Times New Roman"/>
          <w:b/>
          <w:bCs/>
          <w:sz w:val="24"/>
          <w:szCs w:val="24"/>
          <w:lang w:val="en-US" w:eastAsia="pl-PL"/>
        </w:rPr>
        <w:t>May31</w:t>
      </w:r>
      <w:r w:rsidRPr="006D753D">
        <w:rPr>
          <w:rFonts w:ascii="Times New Roman" w:eastAsia="Times New Roman" w:hAnsi="Times New Roman" w:cs="Times New Roman"/>
          <w:sz w:val="24"/>
          <w:szCs w:val="24"/>
          <w:lang w:val="en-US" w:eastAsia="pl-PL"/>
        </w:rPr>
        <w:t>. We will then process your students’ applications accordingly.</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b/>
          <w:bCs/>
          <w:sz w:val="24"/>
          <w:szCs w:val="24"/>
          <w:lang w:val="en-US" w:eastAsia="pl-PL"/>
        </w:rPr>
        <w:t>Application Period (for students):</w:t>
      </w:r>
      <w:r w:rsidRPr="006D753D">
        <w:rPr>
          <w:rFonts w:ascii="Times New Roman" w:eastAsia="Times New Roman" w:hAnsi="Times New Roman" w:cs="Times New Roman"/>
          <w:sz w:val="24"/>
          <w:szCs w:val="24"/>
          <w:lang w:val="en-US" w:eastAsia="pl-PL"/>
        </w:rPr>
        <w:t xml:space="preserve"> </w:t>
      </w:r>
      <w:hyperlink r:id="rId4" w:tgtFrame="_blank" w:history="1">
        <w:r w:rsidRPr="006D753D">
          <w:rPr>
            <w:rFonts w:ascii="Times New Roman" w:eastAsia="Times New Roman" w:hAnsi="Times New Roman" w:cs="Times New Roman"/>
            <w:color w:val="0000FF"/>
            <w:sz w:val="24"/>
            <w:szCs w:val="24"/>
            <w:u w:val="single"/>
            <w:lang w:val="en-US" w:eastAsia="pl-PL"/>
          </w:rPr>
          <w:t>Online application</w:t>
        </w:r>
      </w:hyperlink>
      <w:r w:rsidRPr="006D753D">
        <w:rPr>
          <w:rFonts w:ascii="Times New Roman" w:eastAsia="Times New Roman" w:hAnsi="Times New Roman" w:cs="Times New Roman"/>
          <w:sz w:val="24"/>
          <w:szCs w:val="24"/>
          <w:lang w:val="en-US" w:eastAsia="pl-PL"/>
        </w:rPr>
        <w:t xml:space="preserve"> starts from now to </w:t>
      </w:r>
      <w:r w:rsidRPr="006D753D">
        <w:rPr>
          <w:rFonts w:ascii="Times New Roman" w:eastAsia="Times New Roman" w:hAnsi="Times New Roman" w:cs="Times New Roman"/>
          <w:b/>
          <w:bCs/>
          <w:sz w:val="24"/>
          <w:szCs w:val="24"/>
          <w:lang w:val="en-US" w:eastAsia="pl-PL"/>
        </w:rPr>
        <w:t>June 15</w:t>
      </w:r>
      <w:r w:rsidRPr="006D753D">
        <w:rPr>
          <w:rFonts w:ascii="Times New Roman" w:eastAsia="Times New Roman" w:hAnsi="Times New Roman" w:cs="Times New Roman"/>
          <w:sz w:val="24"/>
          <w:szCs w:val="24"/>
          <w:lang w:val="en-US" w:eastAsia="pl-PL"/>
        </w:rPr>
        <w:t xml:space="preserve">. </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b/>
          <w:bCs/>
          <w:sz w:val="24"/>
          <w:szCs w:val="24"/>
          <w:lang w:val="en-US" w:eastAsia="pl-PL"/>
        </w:rPr>
        <w:t> </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Fees Table</w:t>
      </w:r>
    </w:p>
    <w:tbl>
      <w:tblPr>
        <w:tblW w:w="5700" w:type="pct"/>
        <w:tblCellMar>
          <w:left w:w="0" w:type="dxa"/>
          <w:right w:w="0" w:type="dxa"/>
        </w:tblCellMar>
        <w:tblLook w:val="04A0" w:firstRow="1" w:lastRow="0" w:firstColumn="1" w:lastColumn="0" w:noHBand="0" w:noVBand="1"/>
      </w:tblPr>
      <w:tblGrid>
        <w:gridCol w:w="1767"/>
        <w:gridCol w:w="1500"/>
        <w:gridCol w:w="1950"/>
        <w:gridCol w:w="2402"/>
        <w:gridCol w:w="1350"/>
        <w:gridCol w:w="1350"/>
      </w:tblGrid>
      <w:tr w:rsidR="006D753D" w:rsidRPr="006D753D" w:rsidTr="006D753D">
        <w:trPr>
          <w:trHeight w:val="472"/>
        </w:trPr>
        <w:tc>
          <w:tcPr>
            <w:tcW w:w="856" w:type="pct"/>
            <w:vMerge w:val="restart"/>
            <w:tcBorders>
              <w:top w:val="single" w:sz="8" w:space="0" w:color="auto"/>
              <w:left w:val="single" w:sz="8" w:space="0" w:color="auto"/>
              <w:bottom w:val="single" w:sz="8" w:space="0" w:color="auto"/>
              <w:right w:val="single" w:sz="8" w:space="0" w:color="auto"/>
            </w:tcBorders>
            <w:tcMar>
              <w:top w:w="15" w:type="dxa"/>
              <w:left w:w="108" w:type="dxa"/>
              <w:bottom w:w="0" w:type="dxa"/>
              <w:right w:w="108" w:type="dxa"/>
            </w:tcMar>
            <w:hideMark/>
          </w:tcPr>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b/>
                <w:bCs/>
                <w:sz w:val="24"/>
                <w:szCs w:val="24"/>
                <w:lang w:val="en-US" w:eastAsia="pl-PL"/>
              </w:rPr>
              <w:t>Application fee</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b/>
                <w:bCs/>
                <w:sz w:val="24"/>
                <w:szCs w:val="24"/>
                <w:lang w:val="en-US" w:eastAsia="pl-PL"/>
              </w:rPr>
              <w:t>(including administration and insurance)</w:t>
            </w:r>
          </w:p>
        </w:tc>
        <w:tc>
          <w:tcPr>
            <w:tcW w:w="727" w:type="pct"/>
            <w:vMerge w:val="restart"/>
            <w:tcBorders>
              <w:top w:val="single" w:sz="8" w:space="0" w:color="auto"/>
              <w:left w:val="nil"/>
              <w:bottom w:val="single" w:sz="8" w:space="0" w:color="auto"/>
              <w:right w:val="single" w:sz="8" w:space="0" w:color="auto"/>
            </w:tcBorders>
            <w:tcMar>
              <w:top w:w="15" w:type="dxa"/>
              <w:left w:w="108" w:type="dxa"/>
              <w:bottom w:w="0" w:type="dxa"/>
              <w:right w:w="108" w:type="dxa"/>
            </w:tcMar>
            <w:hideMark/>
          </w:tcPr>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Program fee</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(USD900)</w:t>
            </w:r>
          </w:p>
        </w:tc>
        <w:tc>
          <w:tcPr>
            <w:tcW w:w="945" w:type="pct"/>
            <w:vMerge w:val="restart"/>
            <w:tcBorders>
              <w:top w:val="single" w:sz="8" w:space="0" w:color="auto"/>
              <w:left w:val="nil"/>
              <w:bottom w:val="single" w:sz="8" w:space="0" w:color="auto"/>
              <w:right w:val="single" w:sz="8" w:space="0" w:color="auto"/>
            </w:tcBorders>
            <w:tcMar>
              <w:top w:w="15" w:type="dxa"/>
              <w:left w:w="108" w:type="dxa"/>
              <w:bottom w:w="0" w:type="dxa"/>
              <w:right w:w="108" w:type="dxa"/>
            </w:tcMar>
            <w:hideMark/>
          </w:tcPr>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Chinese&amp; Culture Classes</w:t>
            </w:r>
          </w:p>
        </w:tc>
        <w:tc>
          <w:tcPr>
            <w:tcW w:w="1164" w:type="pct"/>
            <w:vMerge w:val="restart"/>
            <w:tcBorders>
              <w:top w:val="single" w:sz="8" w:space="0" w:color="auto"/>
              <w:left w:val="nil"/>
              <w:bottom w:val="single" w:sz="8" w:space="0" w:color="auto"/>
              <w:right w:val="single" w:sz="8" w:space="0" w:color="auto"/>
            </w:tcBorders>
            <w:tcMar>
              <w:top w:w="15" w:type="dxa"/>
              <w:left w:w="108" w:type="dxa"/>
              <w:bottom w:w="0" w:type="dxa"/>
              <w:right w:w="108" w:type="dxa"/>
            </w:tcMar>
            <w:hideMark/>
          </w:tcPr>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Accommodation</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 xml:space="preserve">(A set of beddings included) </w:t>
            </w:r>
          </w:p>
        </w:tc>
        <w:tc>
          <w:tcPr>
            <w:tcW w:w="1308" w:type="pct"/>
            <w:gridSpan w:val="2"/>
            <w:tcBorders>
              <w:top w:val="single" w:sz="8" w:space="0" w:color="auto"/>
              <w:left w:val="nil"/>
              <w:bottom w:val="single" w:sz="8" w:space="0" w:color="auto"/>
              <w:right w:val="single" w:sz="8" w:space="0" w:color="auto"/>
            </w:tcBorders>
            <w:tcMar>
              <w:top w:w="15" w:type="dxa"/>
              <w:left w:w="108" w:type="dxa"/>
              <w:bottom w:w="0" w:type="dxa"/>
              <w:right w:w="108" w:type="dxa"/>
            </w:tcMar>
            <w:hideMark/>
          </w:tcPr>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City Tours</w:t>
            </w:r>
          </w:p>
        </w:tc>
      </w:tr>
      <w:tr w:rsidR="006D753D" w:rsidRPr="006D753D" w:rsidTr="006D753D">
        <w:trPr>
          <w:trHeight w:val="322"/>
        </w:trPr>
        <w:tc>
          <w:tcPr>
            <w:tcW w:w="0" w:type="auto"/>
            <w:vMerge/>
            <w:tcBorders>
              <w:top w:val="single" w:sz="8" w:space="0" w:color="auto"/>
              <w:left w:val="single" w:sz="8" w:space="0" w:color="auto"/>
              <w:bottom w:val="single" w:sz="8" w:space="0" w:color="auto"/>
              <w:right w:val="single" w:sz="8" w:space="0" w:color="auto"/>
            </w:tcBorders>
            <w:vAlign w:val="center"/>
            <w:hideMark/>
          </w:tcPr>
          <w:p w:rsidR="006D753D" w:rsidRPr="006D753D" w:rsidRDefault="006D753D" w:rsidP="006D753D">
            <w:pPr>
              <w:spacing w:after="0" w:line="240" w:lineRule="auto"/>
              <w:rPr>
                <w:rFonts w:ascii="Times New Roman" w:eastAsia="Times New Roman" w:hAnsi="Times New Roman" w:cs="Times New Roman"/>
                <w:sz w:val="24"/>
                <w:szCs w:val="24"/>
                <w:lang w:val="pl-PL" w:eastAsia="pl-PL"/>
              </w:rPr>
            </w:pPr>
          </w:p>
        </w:tc>
        <w:tc>
          <w:tcPr>
            <w:tcW w:w="0" w:type="auto"/>
            <w:vMerge/>
            <w:tcBorders>
              <w:top w:val="single" w:sz="8" w:space="0" w:color="auto"/>
              <w:left w:val="nil"/>
              <w:bottom w:val="single" w:sz="8" w:space="0" w:color="auto"/>
              <w:right w:val="single" w:sz="8" w:space="0" w:color="auto"/>
            </w:tcBorders>
            <w:vAlign w:val="center"/>
            <w:hideMark/>
          </w:tcPr>
          <w:p w:rsidR="006D753D" w:rsidRPr="006D753D" w:rsidRDefault="006D753D" w:rsidP="006D753D">
            <w:pPr>
              <w:spacing w:after="0" w:line="240" w:lineRule="auto"/>
              <w:rPr>
                <w:rFonts w:ascii="Times New Roman" w:eastAsia="Times New Roman" w:hAnsi="Times New Roman" w:cs="Times New Roman"/>
                <w:sz w:val="24"/>
                <w:szCs w:val="24"/>
                <w:lang w:val="pl-PL" w:eastAsia="pl-PL"/>
              </w:rPr>
            </w:pPr>
          </w:p>
        </w:tc>
        <w:tc>
          <w:tcPr>
            <w:tcW w:w="0" w:type="auto"/>
            <w:vMerge/>
            <w:tcBorders>
              <w:top w:val="single" w:sz="8" w:space="0" w:color="auto"/>
              <w:left w:val="nil"/>
              <w:bottom w:val="single" w:sz="8" w:space="0" w:color="auto"/>
              <w:right w:val="single" w:sz="8" w:space="0" w:color="auto"/>
            </w:tcBorders>
            <w:vAlign w:val="center"/>
            <w:hideMark/>
          </w:tcPr>
          <w:p w:rsidR="006D753D" w:rsidRPr="006D753D" w:rsidRDefault="006D753D" w:rsidP="006D753D">
            <w:pPr>
              <w:spacing w:after="0" w:line="240" w:lineRule="auto"/>
              <w:rPr>
                <w:rFonts w:ascii="Times New Roman" w:eastAsia="Times New Roman" w:hAnsi="Times New Roman" w:cs="Times New Roman"/>
                <w:sz w:val="24"/>
                <w:szCs w:val="24"/>
                <w:lang w:val="pl-PL" w:eastAsia="pl-PL"/>
              </w:rPr>
            </w:pPr>
          </w:p>
        </w:tc>
        <w:tc>
          <w:tcPr>
            <w:tcW w:w="0" w:type="auto"/>
            <w:vMerge/>
            <w:tcBorders>
              <w:top w:val="single" w:sz="8" w:space="0" w:color="auto"/>
              <w:left w:val="nil"/>
              <w:bottom w:val="single" w:sz="8" w:space="0" w:color="auto"/>
              <w:right w:val="single" w:sz="8" w:space="0" w:color="auto"/>
            </w:tcBorders>
            <w:vAlign w:val="center"/>
            <w:hideMark/>
          </w:tcPr>
          <w:p w:rsidR="006D753D" w:rsidRPr="006D753D" w:rsidRDefault="006D753D" w:rsidP="006D753D">
            <w:pPr>
              <w:spacing w:after="0" w:line="240" w:lineRule="auto"/>
              <w:rPr>
                <w:rFonts w:ascii="Times New Roman" w:eastAsia="Times New Roman" w:hAnsi="Times New Roman" w:cs="Times New Roman"/>
                <w:sz w:val="24"/>
                <w:szCs w:val="24"/>
                <w:lang w:val="pl-PL" w:eastAsia="pl-PL"/>
              </w:rPr>
            </w:pPr>
          </w:p>
        </w:tc>
        <w:tc>
          <w:tcPr>
            <w:tcW w:w="654" w:type="pct"/>
            <w:tcBorders>
              <w:top w:val="nil"/>
              <w:left w:val="nil"/>
              <w:bottom w:val="single" w:sz="8" w:space="0" w:color="auto"/>
              <w:right w:val="single" w:sz="8" w:space="0" w:color="auto"/>
            </w:tcBorders>
            <w:tcMar>
              <w:top w:w="15" w:type="dxa"/>
              <w:left w:w="108" w:type="dxa"/>
              <w:bottom w:w="0" w:type="dxa"/>
              <w:right w:w="108" w:type="dxa"/>
            </w:tcMar>
            <w:hideMark/>
          </w:tcPr>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Tainan</w:t>
            </w:r>
          </w:p>
        </w:tc>
        <w:tc>
          <w:tcPr>
            <w:tcW w:w="654" w:type="pct"/>
            <w:tcBorders>
              <w:top w:val="nil"/>
              <w:left w:val="nil"/>
              <w:bottom w:val="single" w:sz="8" w:space="0" w:color="auto"/>
              <w:right w:val="single" w:sz="8" w:space="0" w:color="auto"/>
            </w:tcBorders>
            <w:tcMar>
              <w:top w:w="15" w:type="dxa"/>
              <w:left w:w="108" w:type="dxa"/>
              <w:bottom w:w="0" w:type="dxa"/>
              <w:right w:w="108" w:type="dxa"/>
            </w:tcMar>
            <w:hideMark/>
          </w:tcPr>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Kenting, Pingtung</w:t>
            </w:r>
          </w:p>
        </w:tc>
      </w:tr>
      <w:tr w:rsidR="006D753D" w:rsidRPr="006D753D" w:rsidTr="006D753D">
        <w:trPr>
          <w:trHeight w:val="261"/>
        </w:trPr>
        <w:tc>
          <w:tcPr>
            <w:tcW w:w="856" w:type="pct"/>
            <w:tcBorders>
              <w:top w:val="nil"/>
              <w:left w:val="single" w:sz="8" w:space="0" w:color="auto"/>
              <w:bottom w:val="nil"/>
              <w:right w:val="single" w:sz="8" w:space="0" w:color="auto"/>
            </w:tcBorders>
            <w:tcMar>
              <w:top w:w="15" w:type="dxa"/>
              <w:left w:w="108" w:type="dxa"/>
              <w:bottom w:w="0" w:type="dxa"/>
              <w:right w:w="108" w:type="dxa"/>
            </w:tcMar>
            <w:hideMark/>
          </w:tcPr>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NTD 6,000</w:t>
            </w:r>
          </w:p>
        </w:tc>
        <w:tc>
          <w:tcPr>
            <w:tcW w:w="727" w:type="pct"/>
            <w:tcBorders>
              <w:top w:val="nil"/>
              <w:left w:val="nil"/>
              <w:bottom w:val="nil"/>
              <w:right w:val="single" w:sz="8" w:space="0" w:color="auto"/>
            </w:tcBorders>
            <w:tcMar>
              <w:top w:w="15" w:type="dxa"/>
              <w:left w:w="108" w:type="dxa"/>
              <w:bottom w:w="0" w:type="dxa"/>
              <w:right w:w="108" w:type="dxa"/>
            </w:tcMar>
            <w:hideMark/>
          </w:tcPr>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Waived</w:t>
            </w:r>
          </w:p>
        </w:tc>
        <w:tc>
          <w:tcPr>
            <w:tcW w:w="945" w:type="pct"/>
            <w:tcBorders>
              <w:top w:val="nil"/>
              <w:left w:val="nil"/>
              <w:bottom w:val="nil"/>
              <w:right w:val="single" w:sz="8" w:space="0" w:color="auto"/>
            </w:tcBorders>
            <w:tcMar>
              <w:top w:w="15" w:type="dxa"/>
              <w:left w:w="108" w:type="dxa"/>
              <w:bottom w:w="0" w:type="dxa"/>
              <w:right w:w="108" w:type="dxa"/>
            </w:tcMar>
            <w:hideMark/>
          </w:tcPr>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NTD 6,000</w:t>
            </w:r>
          </w:p>
        </w:tc>
        <w:tc>
          <w:tcPr>
            <w:tcW w:w="1164" w:type="pct"/>
            <w:tcBorders>
              <w:top w:val="nil"/>
              <w:left w:val="nil"/>
              <w:bottom w:val="nil"/>
              <w:right w:val="single" w:sz="8" w:space="0" w:color="auto"/>
            </w:tcBorders>
            <w:tcMar>
              <w:top w:w="15" w:type="dxa"/>
              <w:left w:w="108" w:type="dxa"/>
              <w:bottom w:w="0" w:type="dxa"/>
              <w:right w:w="108" w:type="dxa"/>
            </w:tcMar>
            <w:hideMark/>
          </w:tcPr>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NTD 5,000</w:t>
            </w:r>
          </w:p>
        </w:tc>
        <w:tc>
          <w:tcPr>
            <w:tcW w:w="654" w:type="pct"/>
            <w:tcBorders>
              <w:top w:val="nil"/>
              <w:left w:val="nil"/>
              <w:bottom w:val="nil"/>
              <w:right w:val="single" w:sz="8" w:space="0" w:color="auto"/>
            </w:tcBorders>
            <w:tcMar>
              <w:top w:w="15" w:type="dxa"/>
              <w:left w:w="108" w:type="dxa"/>
              <w:bottom w:w="0" w:type="dxa"/>
              <w:right w:w="108" w:type="dxa"/>
            </w:tcMar>
            <w:hideMark/>
          </w:tcPr>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NTD 1,800</w:t>
            </w:r>
          </w:p>
        </w:tc>
        <w:tc>
          <w:tcPr>
            <w:tcW w:w="654" w:type="pct"/>
            <w:tcBorders>
              <w:top w:val="nil"/>
              <w:left w:val="nil"/>
              <w:bottom w:val="nil"/>
              <w:right w:val="single" w:sz="8" w:space="0" w:color="auto"/>
            </w:tcBorders>
            <w:tcMar>
              <w:top w:w="15" w:type="dxa"/>
              <w:left w:w="108" w:type="dxa"/>
              <w:bottom w:w="0" w:type="dxa"/>
              <w:right w:w="108" w:type="dxa"/>
            </w:tcMar>
            <w:hideMark/>
          </w:tcPr>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NTD 2,500</w:t>
            </w:r>
          </w:p>
        </w:tc>
      </w:tr>
      <w:tr w:rsidR="006D753D" w:rsidRPr="006D753D" w:rsidTr="006D753D">
        <w:trPr>
          <w:trHeight w:val="238"/>
        </w:trPr>
        <w:tc>
          <w:tcPr>
            <w:tcW w:w="856" w:type="pct"/>
            <w:tcBorders>
              <w:top w:val="nil"/>
              <w:left w:val="single" w:sz="8" w:space="0" w:color="auto"/>
              <w:bottom w:val="single" w:sz="8" w:space="0" w:color="auto"/>
              <w:right w:val="single" w:sz="8" w:space="0" w:color="auto"/>
            </w:tcBorders>
            <w:tcMar>
              <w:top w:w="15" w:type="dxa"/>
              <w:left w:w="108" w:type="dxa"/>
              <w:bottom w:w="0" w:type="dxa"/>
              <w:right w:w="108" w:type="dxa"/>
            </w:tcMar>
            <w:hideMark/>
          </w:tcPr>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(USD 210)</w:t>
            </w:r>
          </w:p>
        </w:tc>
        <w:tc>
          <w:tcPr>
            <w:tcW w:w="727" w:type="pct"/>
            <w:tcBorders>
              <w:top w:val="nil"/>
              <w:left w:val="nil"/>
              <w:bottom w:val="single" w:sz="8" w:space="0" w:color="auto"/>
              <w:right w:val="single" w:sz="8" w:space="0" w:color="auto"/>
            </w:tcBorders>
            <w:tcMar>
              <w:top w:w="15" w:type="dxa"/>
              <w:left w:w="108" w:type="dxa"/>
              <w:bottom w:w="0" w:type="dxa"/>
              <w:right w:w="108" w:type="dxa"/>
            </w:tcMar>
            <w:hideMark/>
          </w:tcPr>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 </w:t>
            </w:r>
          </w:p>
        </w:tc>
        <w:tc>
          <w:tcPr>
            <w:tcW w:w="945" w:type="pct"/>
            <w:tcBorders>
              <w:top w:val="nil"/>
              <w:left w:val="nil"/>
              <w:bottom w:val="single" w:sz="8" w:space="0" w:color="auto"/>
              <w:right w:val="single" w:sz="8" w:space="0" w:color="auto"/>
            </w:tcBorders>
            <w:tcMar>
              <w:top w:w="15" w:type="dxa"/>
              <w:left w:w="108" w:type="dxa"/>
              <w:bottom w:w="0" w:type="dxa"/>
              <w:right w:w="108" w:type="dxa"/>
            </w:tcMar>
            <w:hideMark/>
          </w:tcPr>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(USD 210)</w:t>
            </w:r>
          </w:p>
        </w:tc>
        <w:tc>
          <w:tcPr>
            <w:tcW w:w="1164" w:type="pct"/>
            <w:tcBorders>
              <w:top w:val="nil"/>
              <w:left w:val="nil"/>
              <w:bottom w:val="single" w:sz="8" w:space="0" w:color="auto"/>
              <w:right w:val="single" w:sz="8" w:space="0" w:color="auto"/>
            </w:tcBorders>
            <w:tcMar>
              <w:top w:w="15" w:type="dxa"/>
              <w:left w:w="108" w:type="dxa"/>
              <w:bottom w:w="0" w:type="dxa"/>
              <w:right w:w="108" w:type="dxa"/>
            </w:tcMar>
            <w:hideMark/>
          </w:tcPr>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(USD 175)</w:t>
            </w:r>
          </w:p>
        </w:tc>
        <w:tc>
          <w:tcPr>
            <w:tcW w:w="654" w:type="pct"/>
            <w:tcBorders>
              <w:top w:val="nil"/>
              <w:left w:val="nil"/>
              <w:bottom w:val="single" w:sz="8" w:space="0" w:color="auto"/>
              <w:right w:val="single" w:sz="8" w:space="0" w:color="auto"/>
            </w:tcBorders>
            <w:tcMar>
              <w:top w:w="15" w:type="dxa"/>
              <w:left w:w="108" w:type="dxa"/>
              <w:bottom w:w="0" w:type="dxa"/>
              <w:right w:w="108" w:type="dxa"/>
            </w:tcMar>
            <w:hideMark/>
          </w:tcPr>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(USD 65)</w:t>
            </w:r>
          </w:p>
        </w:tc>
        <w:tc>
          <w:tcPr>
            <w:tcW w:w="654" w:type="pct"/>
            <w:tcBorders>
              <w:top w:val="nil"/>
              <w:left w:val="nil"/>
              <w:bottom w:val="single" w:sz="8" w:space="0" w:color="auto"/>
              <w:right w:val="single" w:sz="8" w:space="0" w:color="auto"/>
            </w:tcBorders>
            <w:tcMar>
              <w:top w:w="15" w:type="dxa"/>
              <w:left w:w="108" w:type="dxa"/>
              <w:bottom w:w="0" w:type="dxa"/>
              <w:right w:w="108" w:type="dxa"/>
            </w:tcMar>
            <w:hideMark/>
          </w:tcPr>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(USD 90)</w:t>
            </w:r>
          </w:p>
        </w:tc>
      </w:tr>
    </w:tbl>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b/>
          <w:bCs/>
          <w:sz w:val="24"/>
          <w:szCs w:val="24"/>
          <w:lang w:val="en-US" w:eastAsia="pl-PL"/>
        </w:rPr>
        <w:t>* Application fee is non-refundable.</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sz w:val="24"/>
          <w:szCs w:val="24"/>
          <w:lang w:val="en-US" w:eastAsia="pl-PL"/>
        </w:rPr>
        <w:t> </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sz w:val="24"/>
          <w:szCs w:val="24"/>
          <w:lang w:val="en-US" w:eastAsia="pl-PL"/>
        </w:rPr>
        <w:t>Please kindly refer to the links below for details.</w:t>
      </w:r>
    </w:p>
    <w:p w:rsidR="006D753D" w:rsidRPr="006D753D" w:rsidRDefault="006D753D" w:rsidP="006D753D">
      <w:pPr>
        <w:spacing w:before="100" w:beforeAutospacing="1" w:after="100" w:afterAutospacing="1" w:line="240" w:lineRule="auto"/>
        <w:ind w:left="480"/>
        <w:rPr>
          <w:rFonts w:ascii="Times New Roman" w:eastAsia="Times New Roman" w:hAnsi="Times New Roman" w:cs="Times New Roman"/>
          <w:sz w:val="24"/>
          <w:szCs w:val="24"/>
          <w:lang w:val="pl-PL" w:eastAsia="pl-PL"/>
        </w:rPr>
      </w:pPr>
      <w:r w:rsidRPr="006D753D">
        <w:rPr>
          <w:rFonts w:ascii="Wingdings" w:eastAsia="Times New Roman" w:hAnsi="Wingdings" w:cs="Times New Roman"/>
          <w:sz w:val="24"/>
          <w:szCs w:val="24"/>
          <w:lang w:val="en-US" w:eastAsia="pl-PL"/>
        </w:rPr>
        <w:t></w:t>
      </w:r>
      <w:r w:rsidRPr="006D753D">
        <w:rPr>
          <w:rFonts w:ascii="Wingdings" w:eastAsia="Times New Roman" w:hAnsi="Wingdings" w:cs="Times New Roman"/>
          <w:sz w:val="24"/>
          <w:szCs w:val="24"/>
          <w:lang w:val="en-US" w:eastAsia="pl-PL"/>
        </w:rPr>
        <w:t></w:t>
      </w:r>
      <w:r w:rsidRPr="006D753D">
        <w:rPr>
          <w:rFonts w:ascii="Wingdings" w:eastAsia="Times New Roman" w:hAnsi="Wingdings" w:cs="Times New Roman"/>
          <w:sz w:val="24"/>
          <w:szCs w:val="24"/>
          <w:lang w:val="en-US" w:eastAsia="pl-PL"/>
        </w:rPr>
        <w:t></w:t>
      </w:r>
      <w:r w:rsidRPr="006D753D">
        <w:rPr>
          <w:rFonts w:ascii="Wingdings" w:eastAsia="Times New Roman" w:hAnsi="Wingdings" w:cs="Times New Roman"/>
          <w:sz w:val="24"/>
          <w:szCs w:val="24"/>
          <w:lang w:val="en-US" w:eastAsia="pl-PL"/>
        </w:rPr>
        <w:t></w:t>
      </w:r>
      <w:r w:rsidRPr="006D753D">
        <w:rPr>
          <w:rFonts w:ascii="Times New Roman" w:eastAsia="Times New Roman" w:hAnsi="Times New Roman" w:cs="Times New Roman"/>
          <w:b/>
          <w:bCs/>
          <w:sz w:val="24"/>
          <w:szCs w:val="24"/>
          <w:lang w:val="en-US" w:eastAsia="pl-PL"/>
        </w:rPr>
        <w:t>2018 NCKU International Summer School homepage</w:t>
      </w:r>
      <w:r w:rsidRPr="006D753D">
        <w:rPr>
          <w:rFonts w:ascii="Times New Roman" w:eastAsia="Times New Roman" w:hAnsi="Times New Roman" w:cs="Times New Roman"/>
          <w:sz w:val="24"/>
          <w:szCs w:val="24"/>
          <w:lang w:val="en-US" w:eastAsia="pl-PL"/>
        </w:rPr>
        <w:t xml:space="preserve">: </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hyperlink r:id="rId5" w:tgtFrame="_blank" w:history="1">
        <w:r w:rsidRPr="006D753D">
          <w:rPr>
            <w:rFonts w:ascii="Times New Roman" w:eastAsia="Times New Roman" w:hAnsi="Times New Roman" w:cs="Times New Roman"/>
            <w:color w:val="0000FF"/>
            <w:sz w:val="24"/>
            <w:szCs w:val="24"/>
            <w:u w:val="single"/>
            <w:lang w:val="en-US" w:eastAsia="pl-PL"/>
          </w:rPr>
          <w:t>http://summerschool.web2.ncku.edu.tw/bin/home.php</w:t>
        </w:r>
      </w:hyperlink>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sz w:val="24"/>
          <w:szCs w:val="24"/>
          <w:lang w:val="en-US" w:eastAsia="pl-PL"/>
        </w:rPr>
        <w:t> </w:t>
      </w:r>
    </w:p>
    <w:p w:rsidR="006D753D" w:rsidRPr="006D753D" w:rsidRDefault="006D753D" w:rsidP="006D753D">
      <w:pPr>
        <w:spacing w:before="100" w:beforeAutospacing="1" w:after="100" w:afterAutospacing="1" w:line="240" w:lineRule="auto"/>
        <w:ind w:left="480"/>
        <w:rPr>
          <w:rFonts w:ascii="Times New Roman" w:eastAsia="Times New Roman" w:hAnsi="Times New Roman" w:cs="Times New Roman"/>
          <w:sz w:val="24"/>
          <w:szCs w:val="24"/>
          <w:lang w:val="pl-PL" w:eastAsia="pl-PL"/>
        </w:rPr>
      </w:pPr>
      <w:r w:rsidRPr="006D753D">
        <w:rPr>
          <w:rFonts w:ascii="Wingdings" w:eastAsia="Times New Roman" w:hAnsi="Wingdings" w:cs="Times New Roman"/>
          <w:sz w:val="24"/>
          <w:szCs w:val="24"/>
          <w:lang w:val="en-US" w:eastAsia="pl-PL"/>
        </w:rPr>
        <w:t></w:t>
      </w:r>
      <w:r w:rsidRPr="006D753D">
        <w:rPr>
          <w:rFonts w:ascii="Wingdings" w:eastAsia="Times New Roman" w:hAnsi="Wingdings" w:cs="Times New Roman"/>
          <w:sz w:val="24"/>
          <w:szCs w:val="24"/>
          <w:lang w:val="en-US" w:eastAsia="pl-PL"/>
        </w:rPr>
        <w:t></w:t>
      </w:r>
      <w:r w:rsidRPr="006D753D">
        <w:rPr>
          <w:rFonts w:ascii="Wingdings" w:eastAsia="Times New Roman" w:hAnsi="Wingdings" w:cs="Times New Roman"/>
          <w:sz w:val="24"/>
          <w:szCs w:val="24"/>
          <w:lang w:val="en-US" w:eastAsia="pl-PL"/>
        </w:rPr>
        <w:t></w:t>
      </w:r>
      <w:r w:rsidRPr="006D753D">
        <w:rPr>
          <w:rFonts w:ascii="Wingdings" w:eastAsia="Times New Roman" w:hAnsi="Wingdings" w:cs="Times New Roman"/>
          <w:sz w:val="24"/>
          <w:szCs w:val="24"/>
          <w:lang w:val="en-US" w:eastAsia="pl-PL"/>
        </w:rPr>
        <w:t></w:t>
      </w:r>
      <w:r w:rsidRPr="006D753D">
        <w:rPr>
          <w:rFonts w:ascii="Times New Roman" w:eastAsia="Times New Roman" w:hAnsi="Times New Roman" w:cs="Times New Roman"/>
          <w:b/>
          <w:bCs/>
          <w:sz w:val="24"/>
          <w:szCs w:val="24"/>
          <w:lang w:val="en-US" w:eastAsia="pl-PL"/>
        </w:rPr>
        <w:t>2018 NCKU International Summer School Facebook</w:t>
      </w:r>
      <w:r w:rsidRPr="006D753D">
        <w:rPr>
          <w:rFonts w:ascii="Times New Roman" w:eastAsia="Times New Roman" w:hAnsi="Times New Roman" w:cs="Times New Roman"/>
          <w:sz w:val="24"/>
          <w:szCs w:val="24"/>
          <w:lang w:val="en-US" w:eastAsia="pl-PL"/>
        </w:rPr>
        <w:t xml:space="preserve">: </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hyperlink r:id="rId6" w:tgtFrame="_blank" w:history="1">
        <w:r w:rsidRPr="006D753D">
          <w:rPr>
            <w:rFonts w:ascii="Times New Roman" w:eastAsia="Times New Roman" w:hAnsi="Times New Roman" w:cs="Times New Roman"/>
            <w:color w:val="0000FF"/>
            <w:sz w:val="24"/>
            <w:szCs w:val="24"/>
            <w:u w:val="single"/>
            <w:lang w:val="en-US" w:eastAsia="pl-PL"/>
          </w:rPr>
          <w:t>https://www.facebook.com/NCKUsummerschool/</w:t>
        </w:r>
      </w:hyperlink>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val="pl-PL" w:eastAsia="pl-PL"/>
        </w:rPr>
      </w:pPr>
      <w:r w:rsidRPr="006D753D">
        <w:rPr>
          <w:rFonts w:ascii="Times New Roman" w:eastAsia="Times New Roman" w:hAnsi="Times New Roman" w:cs="Times New Roman"/>
          <w:sz w:val="24"/>
          <w:szCs w:val="24"/>
          <w:lang w:val="en-US" w:eastAsia="pl-PL"/>
        </w:rPr>
        <w:t> </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lastRenderedPageBreak/>
        <w:t xml:space="preserve">Thank you for your attention and we heartily hope that you could share this information to your students. If you have any questions, please do not hesitate to contact Ms. Ting Chiu or Ms. Carrie Lee at </w:t>
      </w:r>
      <w:hyperlink r:id="rId7" w:tgtFrame="_blank" w:history="1">
        <w:r w:rsidRPr="006D753D">
          <w:rPr>
            <w:rFonts w:ascii="Times New Roman" w:eastAsia="Times New Roman" w:hAnsi="Times New Roman" w:cs="Times New Roman"/>
            <w:color w:val="0000FF"/>
            <w:sz w:val="24"/>
            <w:szCs w:val="24"/>
            <w:u w:val="single"/>
            <w:lang w:val="en-US" w:eastAsia="pl-PL"/>
          </w:rPr>
          <w:t>em50963@email.ncku.edu.tw</w:t>
        </w:r>
      </w:hyperlink>
      <w:r w:rsidRPr="006D753D">
        <w:rPr>
          <w:rFonts w:ascii="Times New Roman" w:eastAsia="Times New Roman" w:hAnsi="Times New Roman" w:cs="Times New Roman"/>
          <w:sz w:val="24"/>
          <w:szCs w:val="24"/>
          <w:lang w:val="en-US" w:eastAsia="pl-PL"/>
        </w:rPr>
        <w:t xml:space="preserve"> </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 </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(If you are not the person in charge, please forward this mail to your colleague in charge. Thank you!)</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 </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 </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Best wishes,</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Ting and Carrie</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MS Gothic" w:eastAsia="MS Gothic" w:hAnsi="MS Gothic" w:cs="MS Gothic" w:hint="eastAsia"/>
          <w:sz w:val="24"/>
          <w:szCs w:val="24"/>
          <w:lang w:val="pl-PL" w:eastAsia="pl-PL"/>
        </w:rPr>
        <w:t>國立成功大學</w:t>
      </w:r>
      <w:r w:rsidRPr="006D753D">
        <w:rPr>
          <w:rFonts w:ascii="Times New Roman" w:eastAsia="Times New Roman" w:hAnsi="Times New Roman" w:cs="Times New Roman"/>
          <w:sz w:val="24"/>
          <w:szCs w:val="24"/>
          <w:lang w:val="en-US" w:eastAsia="pl-PL"/>
        </w:rPr>
        <w:t xml:space="preserve">  </w:t>
      </w:r>
      <w:r w:rsidRPr="006D753D">
        <w:rPr>
          <w:rFonts w:ascii="MS Gothic" w:eastAsia="MS Gothic" w:hAnsi="MS Gothic" w:cs="MS Gothic" w:hint="eastAsia"/>
          <w:sz w:val="24"/>
          <w:szCs w:val="24"/>
          <w:lang w:val="pl-PL" w:eastAsia="pl-PL"/>
        </w:rPr>
        <w:t>國際事務處國際合作組</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 xml:space="preserve">701 </w:t>
      </w:r>
      <w:r w:rsidRPr="006D753D">
        <w:rPr>
          <w:rFonts w:ascii="MS Gothic" w:eastAsia="MS Gothic" w:hAnsi="MS Gothic" w:cs="MS Gothic" w:hint="eastAsia"/>
          <w:sz w:val="24"/>
          <w:szCs w:val="24"/>
          <w:lang w:val="pl-PL" w:eastAsia="pl-PL"/>
        </w:rPr>
        <w:t>臺南市大學路</w:t>
      </w:r>
      <w:r w:rsidRPr="006D753D">
        <w:rPr>
          <w:rFonts w:ascii="Times New Roman" w:eastAsia="Times New Roman" w:hAnsi="Times New Roman" w:cs="Times New Roman"/>
          <w:sz w:val="24"/>
          <w:szCs w:val="24"/>
          <w:lang w:val="en-US" w:eastAsia="pl-PL"/>
        </w:rPr>
        <w:t>1</w:t>
      </w:r>
      <w:r w:rsidRPr="006D753D">
        <w:rPr>
          <w:rFonts w:ascii="MS Gothic" w:eastAsia="MS Gothic" w:hAnsi="MS Gothic" w:cs="MS Gothic" w:hint="eastAsia"/>
          <w:sz w:val="24"/>
          <w:szCs w:val="24"/>
          <w:lang w:val="pl-PL" w:eastAsia="pl-PL"/>
        </w:rPr>
        <w:t>號</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International Relations Division (IRD)</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Office of International Affairs</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National Cheng Kung University</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 xml:space="preserve">No.1, University Road, Tainan City 701, Taiwan  </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hyperlink r:id="rId8" w:tgtFrame="_blank" w:history="1">
        <w:r w:rsidRPr="006D753D">
          <w:rPr>
            <w:rFonts w:ascii="Times New Roman" w:eastAsia="Times New Roman" w:hAnsi="Times New Roman" w:cs="Times New Roman"/>
            <w:color w:val="0000FF"/>
            <w:sz w:val="24"/>
            <w:szCs w:val="24"/>
            <w:u w:val="single"/>
            <w:lang w:val="en-US" w:eastAsia="pl-PL"/>
          </w:rPr>
          <w:t>Tel:+886-6-2757575</w:t>
        </w:r>
      </w:hyperlink>
      <w:r w:rsidRPr="006D753D">
        <w:rPr>
          <w:rFonts w:ascii="Times New Roman" w:eastAsia="Times New Roman" w:hAnsi="Times New Roman" w:cs="Times New Roman"/>
          <w:sz w:val="24"/>
          <w:szCs w:val="24"/>
          <w:lang w:val="en-US" w:eastAsia="pl-PL"/>
        </w:rPr>
        <w:t xml:space="preserve"> ext.50967</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Fax:+886-6-237-3551</w:t>
      </w:r>
    </w:p>
    <w:p w:rsidR="006D753D" w:rsidRPr="006D753D" w:rsidRDefault="006D753D" w:rsidP="006D753D">
      <w:pPr>
        <w:spacing w:before="100" w:beforeAutospacing="1" w:after="100" w:afterAutospacing="1" w:line="240" w:lineRule="auto"/>
        <w:rPr>
          <w:rFonts w:ascii="Times New Roman" w:eastAsia="Times New Roman" w:hAnsi="Times New Roman" w:cs="Times New Roman"/>
          <w:sz w:val="24"/>
          <w:szCs w:val="24"/>
          <w:lang w:eastAsia="pl-PL"/>
        </w:rPr>
      </w:pPr>
      <w:r w:rsidRPr="006D753D">
        <w:rPr>
          <w:rFonts w:ascii="Times New Roman" w:eastAsia="Times New Roman" w:hAnsi="Times New Roman" w:cs="Times New Roman"/>
          <w:sz w:val="24"/>
          <w:szCs w:val="24"/>
          <w:lang w:val="en-US" w:eastAsia="pl-PL"/>
        </w:rPr>
        <w:t xml:space="preserve">Email </w:t>
      </w:r>
      <w:hyperlink r:id="rId9" w:tgtFrame="_blank" w:history="1">
        <w:r w:rsidRPr="006D753D">
          <w:rPr>
            <w:rFonts w:ascii="Times New Roman" w:eastAsia="Times New Roman" w:hAnsi="Times New Roman" w:cs="Times New Roman"/>
            <w:color w:val="0000FF"/>
            <w:sz w:val="24"/>
            <w:szCs w:val="24"/>
            <w:u w:val="single"/>
            <w:lang w:val="en-US" w:eastAsia="pl-PL"/>
          </w:rPr>
          <w:t>em50963@email.ncku.edu.tw</w:t>
        </w:r>
      </w:hyperlink>
      <w:r w:rsidRPr="006D753D">
        <w:rPr>
          <w:rFonts w:ascii="Times New Roman" w:eastAsia="Times New Roman" w:hAnsi="Times New Roman" w:cs="Times New Roman"/>
          <w:sz w:val="24"/>
          <w:szCs w:val="24"/>
          <w:lang w:val="en-US" w:eastAsia="pl-PL"/>
        </w:rPr>
        <w:t xml:space="preserve">     </w:t>
      </w:r>
    </w:p>
    <w:p w:rsidR="005F1EDF" w:rsidRDefault="005F1EDF">
      <w:bookmarkStart w:id="0" w:name="_GoBack"/>
      <w:bookmarkEnd w:id="0"/>
    </w:p>
    <w:sectPr w:rsidR="005F1E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CD"/>
    <w:rsid w:val="005F1EDF"/>
    <w:rsid w:val="006D753D"/>
    <w:rsid w:val="00A07D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9896CF-F8CA-4987-8C69-BBCA06AED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399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886-6-2757575" TargetMode="External"/><Relationship Id="rId3" Type="http://schemas.openxmlformats.org/officeDocument/2006/relationships/webSettings" Target="webSettings.xml"/><Relationship Id="rId7" Type="http://schemas.openxmlformats.org/officeDocument/2006/relationships/hyperlink" Target="mailto:em50963@email.ncku.edu.tw"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NCKUsummerschool/" TargetMode="External"/><Relationship Id="rId11" Type="http://schemas.openxmlformats.org/officeDocument/2006/relationships/theme" Target="theme/theme1.xml"/><Relationship Id="rId5" Type="http://schemas.openxmlformats.org/officeDocument/2006/relationships/hyperlink" Target="http://summerschool.web2.ncku.edu.tw/bin/home.php" TargetMode="External"/><Relationship Id="rId10" Type="http://schemas.openxmlformats.org/officeDocument/2006/relationships/fontTable" Target="fontTable.xml"/><Relationship Id="rId4" Type="http://schemas.openxmlformats.org/officeDocument/2006/relationships/hyperlink" Target="http://summerschool.web2.ncku.edu.tw/files/11-1085-1583.php?Lang=en" TargetMode="External"/><Relationship Id="rId9" Type="http://schemas.openxmlformats.org/officeDocument/2006/relationships/hyperlink" Target="mailto:em50963@email.ncku.edu.t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649</Words>
  <Characters>3898</Characters>
  <Application>Microsoft Office Word</Application>
  <DocSecurity>0</DocSecurity>
  <Lines>32</Lines>
  <Paragraphs>9</Paragraphs>
  <ScaleCrop>false</ScaleCrop>
  <Company/>
  <LinksUpToDate>false</LinksUpToDate>
  <CharactersWithSpaces>4538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Wolnowska</dc:creator>
  <cp:keywords/>
  <dc:description/>
  <cp:lastModifiedBy>Anna Wolnowska</cp:lastModifiedBy>
  <cp:revision>2</cp:revision>
  <dcterms:created xsi:type="dcterms:W3CDTF">2018-04-11T11:23:00Z</dcterms:created>
  <dcterms:modified xsi:type="dcterms:W3CDTF">2018-04-11T11:24:00Z</dcterms:modified>
</cp:coreProperties>
</file>